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4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5942"/>
        <w:gridCol w:w="2526"/>
      </w:tblGrid>
      <w:tr w:rsidR="00BE130B" w:rsidRPr="000655AE" w:rsidTr="00297B41">
        <w:trPr>
          <w:trHeight w:val="1524"/>
          <w:jc w:val="center"/>
        </w:trPr>
        <w:tc>
          <w:tcPr>
            <w:tcW w:w="2253" w:type="dxa"/>
          </w:tcPr>
          <w:p w:rsidR="00BE130B" w:rsidRPr="001D080D" w:rsidRDefault="00BE130B" w:rsidP="00297B41">
            <w:pPr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 wp14:anchorId="7866262A" wp14:editId="01D301B6">
                  <wp:extent cx="1314450" cy="1314450"/>
                  <wp:effectExtent l="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99" cy="131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</w:tcPr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  <w:r w:rsidRPr="00617474">
              <w:rPr>
                <w:b/>
                <w:color w:val="auto"/>
                <w:sz w:val="24"/>
                <w:szCs w:val="24"/>
              </w:rPr>
              <w:t>T</w:t>
            </w:r>
            <w:r w:rsidRPr="00A90574">
              <w:rPr>
                <w:b/>
                <w:color w:val="auto"/>
                <w:sz w:val="24"/>
                <w:szCs w:val="24"/>
              </w:rPr>
              <w:t>.C.</w:t>
            </w:r>
          </w:p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  <w:r w:rsidRPr="00A90574">
              <w:rPr>
                <w:b/>
                <w:color w:val="auto"/>
                <w:sz w:val="24"/>
                <w:szCs w:val="24"/>
              </w:rPr>
              <w:t xml:space="preserve">KOCAELİ ÜNİVERSİTESİ </w:t>
            </w:r>
          </w:p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SOSYAL BİLİMLER ENSTİTÜSÜ MÜDÜRLÜĞÜ </w:t>
            </w:r>
          </w:p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BE130B" w:rsidRPr="00A90574" w:rsidRDefault="00BE130B" w:rsidP="00297B41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BE130B" w:rsidRPr="00BA4BC0" w:rsidRDefault="00BE130B" w:rsidP="00297B41">
            <w:pPr>
              <w:pStyle w:val="stbilgi"/>
            </w:pPr>
          </w:p>
        </w:tc>
        <w:tc>
          <w:tcPr>
            <w:tcW w:w="2526" w:type="dxa"/>
          </w:tcPr>
          <w:p w:rsidR="00BE130B" w:rsidRPr="001D080D" w:rsidRDefault="00BE130B" w:rsidP="00297B41">
            <w:pPr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 wp14:anchorId="16F55EB0" wp14:editId="5E3E48ED">
                  <wp:extent cx="1447800" cy="514350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30B" w:rsidRPr="000655AE" w:rsidRDefault="00BE130B" w:rsidP="00297B41">
            <w:pPr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 wp14:anchorId="1680856A" wp14:editId="5B8AFAC3">
                  <wp:extent cx="1076325" cy="495300"/>
                  <wp:effectExtent l="19050" t="0" r="9525" b="0"/>
                  <wp:docPr id="3" name="Resim 3" descr="OBSERVATORY-Kahveren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ERVATORY-Kahveren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30B" w:rsidRDefault="00BE130B" w:rsidP="00BE130B">
      <w:pPr>
        <w:jc w:val="center"/>
        <w:rPr>
          <w:b/>
          <w:sz w:val="28"/>
          <w:szCs w:val="28"/>
        </w:rPr>
      </w:pPr>
      <w:r w:rsidRPr="00AD4D0F">
        <w:rPr>
          <w:b/>
          <w:sz w:val="28"/>
          <w:szCs w:val="28"/>
        </w:rPr>
        <w:t>SEMİNER KATILIM FORMU</w:t>
      </w:r>
    </w:p>
    <w:p w:rsidR="00BE130B" w:rsidRPr="00C75AAD" w:rsidRDefault="00BE130B" w:rsidP="00BE130B">
      <w:pPr>
        <w:rPr>
          <w:sz w:val="24"/>
          <w:szCs w:val="24"/>
        </w:rPr>
      </w:pPr>
      <w:r w:rsidRPr="00C75AAD">
        <w:rPr>
          <w:sz w:val="24"/>
          <w:szCs w:val="24"/>
        </w:rPr>
        <w:t>SEMİNERE KATILAN</w:t>
      </w:r>
      <w:r>
        <w:rPr>
          <w:sz w:val="24"/>
          <w:szCs w:val="24"/>
        </w:rPr>
        <w:t xml:space="preserve"> </w:t>
      </w:r>
      <w:r w:rsidRPr="00C75AAD">
        <w:rPr>
          <w:sz w:val="24"/>
          <w:szCs w:val="24"/>
        </w:rPr>
        <w:t>ÖĞRENCİNİN</w:t>
      </w:r>
      <w:r>
        <w:rPr>
          <w:sz w:val="24"/>
          <w:szCs w:val="24"/>
        </w:rPr>
        <w:t>,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ADI SOYADI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>: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ANABİLİM DALI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PROGRAMI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ÖĞRENCİ NO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689"/>
        <w:gridCol w:w="2953"/>
        <w:gridCol w:w="2688"/>
        <w:gridCol w:w="1701"/>
      </w:tblGrid>
      <w:tr w:rsidR="00BE130B" w:rsidRPr="00F032BF" w:rsidTr="00BE130B">
        <w:tc>
          <w:tcPr>
            <w:tcW w:w="2689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 w:rsidRPr="00BE130B">
              <w:rPr>
                <w:b/>
              </w:rPr>
              <w:t xml:space="preserve">SEMİNERİN </w:t>
            </w:r>
            <w:r>
              <w:rPr>
                <w:b/>
              </w:rPr>
              <w:t>V</w:t>
            </w:r>
            <w:r w:rsidRPr="00BE130B">
              <w:rPr>
                <w:b/>
              </w:rPr>
              <w:t>ERİLDİĞİ ABD/PROGRAM</w:t>
            </w:r>
          </w:p>
        </w:tc>
        <w:tc>
          <w:tcPr>
            <w:tcW w:w="2953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 w:rsidRPr="00BE130B">
              <w:rPr>
                <w:b/>
              </w:rPr>
              <w:t>SEMİNER KONUSU</w:t>
            </w:r>
          </w:p>
        </w:tc>
        <w:tc>
          <w:tcPr>
            <w:tcW w:w="2688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 w:rsidRPr="00BE130B">
              <w:rPr>
                <w:b/>
              </w:rPr>
              <w:t>SEMİNER DERSİNİN SORUMLU ÖĞRETİM ÜYESİ</w:t>
            </w:r>
          </w:p>
        </w:tc>
        <w:tc>
          <w:tcPr>
            <w:tcW w:w="1701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>
              <w:rPr>
                <w:b/>
              </w:rPr>
              <w:t>TARİH/İMZA</w:t>
            </w:r>
          </w:p>
        </w:tc>
      </w:tr>
      <w:tr w:rsidR="00BE130B" w:rsidRPr="00AD4D0F" w:rsidTr="00BE130B">
        <w:trPr>
          <w:trHeight w:val="785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/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  <w:tr w:rsidR="00BE130B" w:rsidRPr="00AD4D0F" w:rsidTr="00BE130B">
        <w:trPr>
          <w:trHeight w:val="853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/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  <w:tr w:rsidR="00BE130B" w:rsidRPr="00AD4D0F" w:rsidTr="00BE130B">
        <w:trPr>
          <w:trHeight w:val="695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/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  <w:tr w:rsidR="00BE130B" w:rsidRPr="00AD4D0F" w:rsidTr="00BE130B">
        <w:trPr>
          <w:trHeight w:val="709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>
            <w:bookmarkStart w:id="0" w:name="_GoBack"/>
            <w:bookmarkEnd w:id="0"/>
          </w:p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</w:tbl>
    <w:p w:rsidR="00BE130B" w:rsidRPr="00AD4D0F" w:rsidRDefault="00BE130B" w:rsidP="00BE130B"/>
    <w:p w:rsidR="00BE130B" w:rsidRPr="00BE130B" w:rsidRDefault="00BE130B" w:rsidP="00BE130B">
      <w:pPr>
        <w:jc w:val="both"/>
        <w:rPr>
          <w:sz w:val="24"/>
          <w:szCs w:val="24"/>
        </w:rPr>
      </w:pPr>
      <w:r w:rsidRPr="00BE130B">
        <w:rPr>
          <w:b/>
          <w:color w:val="FF0000"/>
          <w:sz w:val="24"/>
          <w:szCs w:val="24"/>
        </w:rPr>
        <w:t>*</w:t>
      </w:r>
      <w:r w:rsidRPr="00BE130B">
        <w:rPr>
          <w:sz w:val="24"/>
          <w:szCs w:val="24"/>
        </w:rPr>
        <w:t>Bu Form, öğrenciler tarafından en geç tez teslimi sırasında Enstitüye verilmesi gerekmektedir.</w:t>
      </w:r>
    </w:p>
    <w:p w:rsidR="00BE130B" w:rsidRPr="00BE130B" w:rsidRDefault="00BE130B" w:rsidP="00BE130B">
      <w:pPr>
        <w:jc w:val="both"/>
        <w:rPr>
          <w:sz w:val="24"/>
          <w:szCs w:val="24"/>
        </w:rPr>
      </w:pPr>
      <w:r w:rsidRPr="00BE130B">
        <w:rPr>
          <w:b/>
          <w:color w:val="FF0000"/>
          <w:sz w:val="24"/>
          <w:szCs w:val="24"/>
        </w:rPr>
        <w:t>*</w:t>
      </w:r>
      <w:proofErr w:type="gramStart"/>
      <w:r w:rsidRPr="00BE130B">
        <w:rPr>
          <w:sz w:val="24"/>
          <w:szCs w:val="24"/>
        </w:rPr>
        <w:t>23/09/2018</w:t>
      </w:r>
      <w:proofErr w:type="gramEnd"/>
      <w:r w:rsidRPr="00BE130B">
        <w:rPr>
          <w:sz w:val="24"/>
          <w:szCs w:val="24"/>
        </w:rPr>
        <w:t xml:space="preserve"> Tarih-Sayı:30544 Resmi Gazete de yayınlanan Lisansüstü Eğitim Öğretim Yönetmeliği Yüksek Lisans Programları Madde 21/1 ve Doktora Programları Madde 30/4’e göre Seminer sunumları herkese açık bir şekilde yapılır ve her öğrenci öğrencilik süresince en az dört seminer sunumuna dinleyici olarak katılmak zorundadır.</w:t>
      </w:r>
    </w:p>
    <w:p w:rsidR="00FC0E9C" w:rsidRDefault="00FC0E9C"/>
    <w:sectPr w:rsidR="00FC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0C"/>
    <w:rsid w:val="00BE130B"/>
    <w:rsid w:val="00C23D0C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C129-315C-4575-849F-2589580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E1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E130B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BE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YILMAZ</dc:creator>
  <cp:keywords/>
  <dc:description/>
  <cp:lastModifiedBy>Hamdi YILMAZ</cp:lastModifiedBy>
  <cp:revision>2</cp:revision>
  <dcterms:created xsi:type="dcterms:W3CDTF">2018-12-13T13:26:00Z</dcterms:created>
  <dcterms:modified xsi:type="dcterms:W3CDTF">2018-12-13T13:29:00Z</dcterms:modified>
</cp:coreProperties>
</file>